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6A72" w:rsidRPr="00876A72" w:rsidRDefault="00876A72" w:rsidP="00876A72">
      <w:pPr>
        <w:spacing w:line="480" w:lineRule="auto"/>
        <w:rPr>
          <w:rFonts w:ascii="Times New Roman" w:hAnsi="Times New Roman" w:cs="Times New Roman"/>
          <w:sz w:val="24"/>
          <w:szCs w:val="24"/>
        </w:rPr>
      </w:pPr>
    </w:p>
    <w:p w:rsidR="00876A72" w:rsidRPr="00876A72" w:rsidRDefault="00876A72" w:rsidP="00876A72">
      <w:pPr>
        <w:spacing w:line="480" w:lineRule="auto"/>
        <w:rPr>
          <w:rFonts w:ascii="Times New Roman" w:hAnsi="Times New Roman" w:cs="Times New Roman"/>
          <w:sz w:val="24"/>
          <w:szCs w:val="24"/>
        </w:rPr>
      </w:pPr>
    </w:p>
    <w:p w:rsidR="00876A72" w:rsidRPr="00876A72" w:rsidRDefault="00876A72" w:rsidP="00876A72">
      <w:pPr>
        <w:spacing w:line="480" w:lineRule="auto"/>
        <w:rPr>
          <w:rFonts w:ascii="Times New Roman" w:hAnsi="Times New Roman" w:cs="Times New Roman"/>
          <w:sz w:val="24"/>
          <w:szCs w:val="24"/>
        </w:rPr>
      </w:pPr>
    </w:p>
    <w:p w:rsidR="00876A72" w:rsidRPr="00876A72" w:rsidRDefault="00876A72" w:rsidP="00876A72">
      <w:pPr>
        <w:spacing w:line="480" w:lineRule="auto"/>
        <w:rPr>
          <w:rFonts w:ascii="Times New Roman" w:hAnsi="Times New Roman" w:cs="Times New Roman"/>
          <w:sz w:val="24"/>
          <w:szCs w:val="24"/>
        </w:rPr>
      </w:pPr>
    </w:p>
    <w:p w:rsidR="00876A72" w:rsidRDefault="00876A72" w:rsidP="00876A72">
      <w:pPr>
        <w:spacing w:line="480" w:lineRule="auto"/>
        <w:jc w:val="center"/>
        <w:rPr>
          <w:rFonts w:ascii="Times New Roman" w:hAnsi="Times New Roman" w:cs="Times New Roman"/>
          <w:b/>
          <w:sz w:val="24"/>
          <w:szCs w:val="24"/>
        </w:rPr>
      </w:pPr>
    </w:p>
    <w:p w:rsidR="00876A72" w:rsidRDefault="00876A72" w:rsidP="00876A72">
      <w:pPr>
        <w:spacing w:line="480" w:lineRule="auto"/>
        <w:jc w:val="center"/>
        <w:rPr>
          <w:rFonts w:ascii="Times New Roman" w:hAnsi="Times New Roman" w:cs="Times New Roman"/>
          <w:b/>
          <w:sz w:val="24"/>
          <w:szCs w:val="24"/>
        </w:rPr>
      </w:pPr>
    </w:p>
    <w:p w:rsidR="00876A72" w:rsidRPr="00876A72" w:rsidRDefault="00876A72" w:rsidP="00876A72">
      <w:pPr>
        <w:spacing w:line="480" w:lineRule="auto"/>
        <w:jc w:val="center"/>
        <w:rPr>
          <w:rFonts w:ascii="Times New Roman" w:hAnsi="Times New Roman" w:cs="Times New Roman"/>
          <w:b/>
          <w:sz w:val="24"/>
          <w:szCs w:val="24"/>
        </w:rPr>
      </w:pPr>
      <w:r w:rsidRPr="00876A72">
        <w:rPr>
          <w:rFonts w:ascii="Times New Roman" w:hAnsi="Times New Roman" w:cs="Times New Roman"/>
          <w:b/>
          <w:sz w:val="24"/>
          <w:szCs w:val="24"/>
        </w:rPr>
        <w:t>Campaign for Social Change: Final Report</w:t>
      </w:r>
    </w:p>
    <w:p w:rsidR="00876A72" w:rsidRPr="00876A72" w:rsidRDefault="00876A72" w:rsidP="00876A72">
      <w:pPr>
        <w:spacing w:line="480" w:lineRule="auto"/>
        <w:jc w:val="center"/>
        <w:rPr>
          <w:rFonts w:ascii="Times New Roman" w:hAnsi="Times New Roman" w:cs="Times New Roman"/>
          <w:sz w:val="24"/>
          <w:szCs w:val="24"/>
        </w:rPr>
      </w:pPr>
      <w:r w:rsidRPr="00876A72">
        <w:rPr>
          <w:rFonts w:ascii="Times New Roman" w:hAnsi="Times New Roman" w:cs="Times New Roman"/>
          <w:sz w:val="24"/>
          <w:szCs w:val="24"/>
        </w:rPr>
        <w:t>Name</w:t>
      </w:r>
    </w:p>
    <w:p w:rsidR="00876A72" w:rsidRPr="00876A72" w:rsidRDefault="00876A72" w:rsidP="00876A72">
      <w:pPr>
        <w:spacing w:line="480" w:lineRule="auto"/>
        <w:jc w:val="center"/>
        <w:rPr>
          <w:rFonts w:ascii="Times New Roman" w:hAnsi="Times New Roman" w:cs="Times New Roman"/>
          <w:sz w:val="24"/>
          <w:szCs w:val="24"/>
        </w:rPr>
      </w:pPr>
      <w:r w:rsidRPr="00876A72">
        <w:rPr>
          <w:rFonts w:ascii="Times New Roman" w:hAnsi="Times New Roman" w:cs="Times New Roman"/>
          <w:sz w:val="24"/>
          <w:szCs w:val="24"/>
        </w:rPr>
        <w:t>Institution</w:t>
      </w:r>
    </w:p>
    <w:p w:rsidR="00876A72" w:rsidRPr="00876A72" w:rsidRDefault="00876A72" w:rsidP="00876A72">
      <w:pPr>
        <w:spacing w:line="480" w:lineRule="auto"/>
        <w:jc w:val="center"/>
        <w:rPr>
          <w:rFonts w:ascii="Times New Roman" w:hAnsi="Times New Roman" w:cs="Times New Roman"/>
          <w:sz w:val="24"/>
          <w:szCs w:val="24"/>
        </w:rPr>
      </w:pPr>
      <w:r w:rsidRPr="00876A72">
        <w:rPr>
          <w:rFonts w:ascii="Times New Roman" w:hAnsi="Times New Roman" w:cs="Times New Roman"/>
          <w:sz w:val="24"/>
          <w:szCs w:val="24"/>
        </w:rPr>
        <w:t>Date</w:t>
      </w:r>
    </w:p>
    <w:p w:rsidR="00876A72" w:rsidRPr="00876A72" w:rsidRDefault="00876A72" w:rsidP="00876A72">
      <w:pPr>
        <w:spacing w:line="480" w:lineRule="auto"/>
        <w:rPr>
          <w:rFonts w:ascii="Times New Roman" w:hAnsi="Times New Roman" w:cs="Times New Roman"/>
          <w:sz w:val="24"/>
          <w:szCs w:val="24"/>
        </w:rPr>
      </w:pPr>
    </w:p>
    <w:p w:rsidR="00876A72" w:rsidRPr="00876A72" w:rsidRDefault="00876A72" w:rsidP="00876A72">
      <w:pPr>
        <w:spacing w:line="480" w:lineRule="auto"/>
        <w:rPr>
          <w:rFonts w:ascii="Times New Roman" w:hAnsi="Times New Roman" w:cs="Times New Roman"/>
          <w:sz w:val="24"/>
          <w:szCs w:val="24"/>
        </w:rPr>
      </w:pPr>
    </w:p>
    <w:p w:rsidR="00876A72" w:rsidRDefault="00876A72" w:rsidP="00876A72">
      <w:pPr>
        <w:spacing w:line="480" w:lineRule="auto"/>
        <w:rPr>
          <w:rFonts w:ascii="Times New Roman" w:hAnsi="Times New Roman" w:cs="Times New Roman"/>
          <w:sz w:val="24"/>
          <w:szCs w:val="24"/>
        </w:rPr>
      </w:pPr>
    </w:p>
    <w:p w:rsidR="00876A72" w:rsidRDefault="00876A72" w:rsidP="00876A72">
      <w:pPr>
        <w:spacing w:line="480" w:lineRule="auto"/>
        <w:rPr>
          <w:rFonts w:ascii="Times New Roman" w:hAnsi="Times New Roman" w:cs="Times New Roman"/>
          <w:sz w:val="24"/>
          <w:szCs w:val="24"/>
        </w:rPr>
      </w:pPr>
    </w:p>
    <w:p w:rsidR="00876A72" w:rsidRDefault="00876A72" w:rsidP="00876A72">
      <w:pPr>
        <w:spacing w:line="480" w:lineRule="auto"/>
        <w:rPr>
          <w:rFonts w:ascii="Times New Roman" w:hAnsi="Times New Roman" w:cs="Times New Roman"/>
          <w:sz w:val="24"/>
          <w:szCs w:val="24"/>
        </w:rPr>
      </w:pPr>
    </w:p>
    <w:p w:rsidR="00876A72" w:rsidRDefault="00876A72" w:rsidP="00876A72">
      <w:pPr>
        <w:spacing w:line="480" w:lineRule="auto"/>
        <w:rPr>
          <w:rFonts w:ascii="Times New Roman" w:hAnsi="Times New Roman" w:cs="Times New Roman"/>
          <w:sz w:val="24"/>
          <w:szCs w:val="24"/>
        </w:rPr>
      </w:pPr>
    </w:p>
    <w:p w:rsidR="00876A72" w:rsidRDefault="00876A72" w:rsidP="00876A72">
      <w:pPr>
        <w:spacing w:line="480" w:lineRule="auto"/>
        <w:rPr>
          <w:rFonts w:ascii="Times New Roman" w:hAnsi="Times New Roman" w:cs="Times New Roman"/>
          <w:sz w:val="24"/>
          <w:szCs w:val="24"/>
        </w:rPr>
      </w:pPr>
    </w:p>
    <w:p w:rsidR="003E1E1B" w:rsidRPr="00876A72" w:rsidRDefault="003E1E1B" w:rsidP="00876A72">
      <w:pPr>
        <w:spacing w:line="480" w:lineRule="auto"/>
        <w:jc w:val="center"/>
        <w:rPr>
          <w:rFonts w:ascii="Times New Roman" w:hAnsi="Times New Roman" w:cs="Times New Roman"/>
          <w:b/>
          <w:sz w:val="24"/>
          <w:szCs w:val="24"/>
        </w:rPr>
      </w:pPr>
      <w:r w:rsidRPr="00876A72">
        <w:rPr>
          <w:rFonts w:ascii="Times New Roman" w:hAnsi="Times New Roman" w:cs="Times New Roman"/>
          <w:b/>
          <w:sz w:val="24"/>
          <w:szCs w:val="24"/>
        </w:rPr>
        <w:lastRenderedPageBreak/>
        <w:t>Campaign for Social Change: Final Report</w:t>
      </w:r>
    </w:p>
    <w:p w:rsidR="003E1E1B" w:rsidRPr="00876A72" w:rsidRDefault="003E1E1B" w:rsidP="00876A72">
      <w:pPr>
        <w:spacing w:line="480" w:lineRule="auto"/>
        <w:jc w:val="center"/>
        <w:rPr>
          <w:rFonts w:ascii="Times New Roman" w:hAnsi="Times New Roman" w:cs="Times New Roman"/>
          <w:b/>
          <w:sz w:val="24"/>
          <w:szCs w:val="24"/>
        </w:rPr>
      </w:pPr>
      <w:r w:rsidRPr="00876A72">
        <w:rPr>
          <w:rFonts w:ascii="Times New Roman" w:hAnsi="Times New Roman" w:cs="Times New Roman"/>
          <w:b/>
          <w:sz w:val="24"/>
          <w:szCs w:val="24"/>
        </w:rPr>
        <w:t>Introduction</w:t>
      </w:r>
    </w:p>
    <w:p w:rsidR="003E1E1B" w:rsidRPr="00876A72" w:rsidRDefault="003E1E1B" w:rsidP="00876A72">
      <w:pPr>
        <w:spacing w:line="480" w:lineRule="auto"/>
        <w:ind w:firstLine="720"/>
        <w:rPr>
          <w:rFonts w:ascii="Times New Roman" w:hAnsi="Times New Roman" w:cs="Times New Roman"/>
          <w:sz w:val="24"/>
          <w:szCs w:val="24"/>
        </w:rPr>
      </w:pPr>
      <w:r w:rsidRPr="00876A72">
        <w:rPr>
          <w:rFonts w:ascii="Times New Roman" w:hAnsi="Times New Roman" w:cs="Times New Roman"/>
          <w:sz w:val="24"/>
          <w:szCs w:val="24"/>
        </w:rPr>
        <w:t xml:space="preserve">Poverty and hunger are major social issues not only in the United States but also globally. The United States Department of Agriculture (USDA) (2017), states that hunger is a manifestation of food insecurity and poverty. Food insecurity is defined as the lack of or inadequate access to food for all members of a household. In addition, poverty and hunger are prevalent social issues in the United States because according to USDA, around 40 million citizens are struggling with hunger and poverty, with this social issue affecting more than 15 million families (United States Department of Agriculture, 2017). Poverty and hunger are major social issues that need to be addressed with utmost commitment and immediate urgency because they result in economic and social inequalities in a country and cause health problems, like depression, anxiety, and malnutrition. Besides, poor and hungry children may not be able to afford education services, and therefore they may be tempted to engage in unhealthy behaviors, such as prostitution, drug abuse and terrorism. A change is deemed essential so as to alleviate poverty and hunger and subsequently result in social and economic equalities, lower the vulnerability to diseases, and promote the overall progress of a country. </w:t>
      </w:r>
    </w:p>
    <w:p w:rsidR="003E1E1B" w:rsidRPr="00876A72" w:rsidRDefault="003E1E1B" w:rsidP="00876A72">
      <w:pPr>
        <w:spacing w:line="480" w:lineRule="auto"/>
        <w:jc w:val="center"/>
        <w:rPr>
          <w:rFonts w:ascii="Times New Roman" w:hAnsi="Times New Roman" w:cs="Times New Roman"/>
          <w:b/>
          <w:sz w:val="24"/>
          <w:szCs w:val="24"/>
        </w:rPr>
      </w:pPr>
      <w:r w:rsidRPr="00876A72">
        <w:rPr>
          <w:rFonts w:ascii="Times New Roman" w:hAnsi="Times New Roman" w:cs="Times New Roman"/>
          <w:b/>
          <w:sz w:val="24"/>
          <w:szCs w:val="24"/>
        </w:rPr>
        <w:t>Scope of the Issue</w:t>
      </w:r>
    </w:p>
    <w:p w:rsidR="003E1E1B" w:rsidRPr="00876A72" w:rsidRDefault="003E1E1B" w:rsidP="00876A72">
      <w:pPr>
        <w:spacing w:line="480" w:lineRule="auto"/>
        <w:ind w:firstLine="720"/>
        <w:rPr>
          <w:rFonts w:ascii="Times New Roman" w:hAnsi="Times New Roman" w:cs="Times New Roman"/>
          <w:sz w:val="24"/>
          <w:szCs w:val="24"/>
        </w:rPr>
      </w:pPr>
      <w:r w:rsidRPr="00876A72">
        <w:rPr>
          <w:rFonts w:ascii="Times New Roman" w:hAnsi="Times New Roman" w:cs="Times New Roman"/>
          <w:sz w:val="24"/>
          <w:szCs w:val="24"/>
        </w:rPr>
        <w:t>Poverty and hunger are major social issues that need to be addressed both at the local and national levels. Poverty and hunger are more common in rural settings as compared to urban areas. For example, the Food Research and Action Center reveals that a 12.1 percentage of households in rural settings struggle with poverty and hunger as compared to 10.3 percent in the urban areas</w:t>
      </w:r>
      <w:r w:rsidR="0036609D" w:rsidRPr="00876A72">
        <w:rPr>
          <w:rFonts w:ascii="Times New Roman" w:hAnsi="Times New Roman" w:cs="Times New Roman"/>
          <w:sz w:val="24"/>
          <w:szCs w:val="24"/>
        </w:rPr>
        <w:t xml:space="preserve"> (Food Research and Action Center, 2017)</w:t>
      </w:r>
      <w:r w:rsidRPr="00876A72">
        <w:rPr>
          <w:rFonts w:ascii="Times New Roman" w:hAnsi="Times New Roman" w:cs="Times New Roman"/>
          <w:sz w:val="24"/>
          <w:szCs w:val="24"/>
        </w:rPr>
        <w:t xml:space="preserve">. Therefore, there is a need to concentrate </w:t>
      </w:r>
      <w:r w:rsidRPr="00876A72">
        <w:rPr>
          <w:rFonts w:ascii="Times New Roman" w:hAnsi="Times New Roman" w:cs="Times New Roman"/>
          <w:sz w:val="24"/>
          <w:szCs w:val="24"/>
        </w:rPr>
        <w:lastRenderedPageBreak/>
        <w:t>more efforts at the local level. Poverty and hunger in rural areas increase the possibility of other illegal activities such as terrorism, drug abuse, and prostitution arising. These activities are risky because they increase the prevalence of unwanted and high-risk pregnancies, sexually transmitted infections, and threaten the future of communities since the majority of the victims are the youth. Unwanted and high-risk pregnancies and sexually transmitted infections result in increased government expenditure on health. Therefore, there is a need to address these issues at the local levels.</w:t>
      </w:r>
    </w:p>
    <w:p w:rsidR="003E1E1B" w:rsidRPr="00876A72" w:rsidRDefault="003E1E1B" w:rsidP="00876A72">
      <w:pPr>
        <w:spacing w:line="480" w:lineRule="auto"/>
        <w:ind w:firstLine="720"/>
        <w:rPr>
          <w:rFonts w:ascii="Times New Roman" w:hAnsi="Times New Roman" w:cs="Times New Roman"/>
          <w:sz w:val="24"/>
          <w:szCs w:val="24"/>
        </w:rPr>
      </w:pPr>
      <w:r w:rsidRPr="00876A72">
        <w:rPr>
          <w:rFonts w:ascii="Times New Roman" w:hAnsi="Times New Roman" w:cs="Times New Roman"/>
          <w:sz w:val="24"/>
          <w:szCs w:val="24"/>
        </w:rPr>
        <w:t xml:space="preserve">At the national level, poverty and hunger slow economic progress since the majority of the government's allocation on development may be </w:t>
      </w:r>
      <w:r w:rsidR="0036609D" w:rsidRPr="00876A72">
        <w:rPr>
          <w:rFonts w:ascii="Times New Roman" w:hAnsi="Times New Roman" w:cs="Times New Roman"/>
          <w:sz w:val="24"/>
          <w:szCs w:val="24"/>
        </w:rPr>
        <w:t>channeled</w:t>
      </w:r>
      <w:r w:rsidRPr="00876A72">
        <w:rPr>
          <w:rFonts w:ascii="Times New Roman" w:hAnsi="Times New Roman" w:cs="Times New Roman"/>
          <w:sz w:val="24"/>
          <w:szCs w:val="24"/>
        </w:rPr>
        <w:t xml:space="preserve"> to programs aimed at alleviating these issues. The US government spends heftily on issues related to poverty and hunger because research shows that it spends at least 160 billion US dollars every year in healthcare costs related to these issues</w:t>
      </w:r>
      <w:r w:rsidR="0036609D" w:rsidRPr="00876A72">
        <w:rPr>
          <w:rFonts w:ascii="Times New Roman" w:hAnsi="Times New Roman" w:cs="Times New Roman"/>
          <w:sz w:val="24"/>
          <w:szCs w:val="24"/>
        </w:rPr>
        <w:t xml:space="preserve"> (</w:t>
      </w:r>
      <w:r w:rsidR="0036609D" w:rsidRPr="00876A72">
        <w:rPr>
          <w:rFonts w:ascii="Times New Roman" w:eastAsia="Times New Roman" w:hAnsi="Times New Roman" w:cs="Times New Roman"/>
          <w:sz w:val="24"/>
          <w:szCs w:val="24"/>
        </w:rPr>
        <w:t>Ziliak</w:t>
      </w:r>
      <w:r w:rsidR="0036609D" w:rsidRPr="0036609D">
        <w:rPr>
          <w:rFonts w:ascii="Times New Roman" w:eastAsia="Times New Roman" w:hAnsi="Times New Roman" w:cs="Times New Roman"/>
          <w:sz w:val="24"/>
          <w:szCs w:val="24"/>
        </w:rPr>
        <w:t>&amp; Gundersen</w:t>
      </w:r>
      <w:r w:rsidR="0036609D" w:rsidRPr="00876A72">
        <w:rPr>
          <w:rFonts w:ascii="Times New Roman" w:eastAsia="Times New Roman" w:hAnsi="Times New Roman" w:cs="Times New Roman"/>
          <w:sz w:val="24"/>
          <w:szCs w:val="24"/>
        </w:rPr>
        <w:t>, 2018)</w:t>
      </w:r>
      <w:r w:rsidRPr="00876A72">
        <w:rPr>
          <w:rFonts w:ascii="Times New Roman" w:hAnsi="Times New Roman" w:cs="Times New Roman"/>
          <w:sz w:val="24"/>
          <w:szCs w:val="24"/>
        </w:rPr>
        <w:t xml:space="preserve">. The failure to spend on development projects results in a lack of employment opportunities for the youth and individuals from low-income family backgrounds and unequal access to social services, such as education and health. Consequently, the country experiences social and economic inequalities that are not good for the development of a country. Poverty and hunger at the local level increase criminal activities at the national level since the poor migrate to the urban areas to look for money to cater for their needs. Generally, poverty and hunger both at the national and local levels slow economic growth because of increased dependence on the few rich individuals by the majority who are poor. As a result, the government loses income tax that it highly depends on initiating developmental projects. Therefore, poverty and hunger are major social issues of greater concern at the national and local levels. </w:t>
      </w:r>
    </w:p>
    <w:p w:rsidR="003E1E1B" w:rsidRPr="00876A72" w:rsidRDefault="003E1E1B" w:rsidP="00876A72">
      <w:pPr>
        <w:spacing w:line="480" w:lineRule="auto"/>
        <w:jc w:val="center"/>
        <w:rPr>
          <w:rFonts w:ascii="Times New Roman" w:hAnsi="Times New Roman" w:cs="Times New Roman"/>
          <w:b/>
          <w:sz w:val="24"/>
          <w:szCs w:val="24"/>
        </w:rPr>
      </w:pPr>
      <w:r w:rsidRPr="00876A72">
        <w:rPr>
          <w:rFonts w:ascii="Times New Roman" w:hAnsi="Times New Roman" w:cs="Times New Roman"/>
          <w:b/>
          <w:sz w:val="24"/>
          <w:szCs w:val="24"/>
        </w:rPr>
        <w:t>Programs Available</w:t>
      </w:r>
    </w:p>
    <w:p w:rsidR="003E1E1B" w:rsidRPr="00876A72" w:rsidRDefault="003E1E1B" w:rsidP="00876A72">
      <w:pPr>
        <w:spacing w:line="480" w:lineRule="auto"/>
        <w:ind w:firstLine="720"/>
        <w:rPr>
          <w:rFonts w:ascii="Times New Roman" w:hAnsi="Times New Roman" w:cs="Times New Roman"/>
          <w:sz w:val="24"/>
          <w:szCs w:val="24"/>
        </w:rPr>
      </w:pPr>
      <w:r w:rsidRPr="00876A72">
        <w:rPr>
          <w:rFonts w:ascii="Times New Roman" w:hAnsi="Times New Roman" w:cs="Times New Roman"/>
          <w:sz w:val="24"/>
          <w:szCs w:val="24"/>
        </w:rPr>
        <w:lastRenderedPageBreak/>
        <w:t>Several programs exist that are meant to alleviate poverty and hunger in the United States. Some of the programs meant to fight hunger include the Supplemental Nutrition Assistance Program, National School Lunch Program, and Women, Infants, and Children Program (WIC)</w:t>
      </w:r>
      <w:r w:rsidR="0036609D" w:rsidRPr="00876A72">
        <w:rPr>
          <w:rFonts w:ascii="Times New Roman" w:hAnsi="Times New Roman" w:cs="Times New Roman"/>
          <w:sz w:val="24"/>
          <w:szCs w:val="24"/>
        </w:rPr>
        <w:t xml:space="preserve"> (</w:t>
      </w:r>
      <w:r w:rsidR="0036609D" w:rsidRPr="0036609D">
        <w:rPr>
          <w:rFonts w:ascii="Times New Roman" w:eastAsia="Times New Roman" w:hAnsi="Times New Roman" w:cs="Times New Roman"/>
          <w:sz w:val="24"/>
          <w:szCs w:val="24"/>
        </w:rPr>
        <w:t>Fisher</w:t>
      </w:r>
      <w:r w:rsidR="0036609D" w:rsidRPr="00876A72">
        <w:rPr>
          <w:rFonts w:ascii="Times New Roman" w:eastAsia="Times New Roman" w:hAnsi="Times New Roman" w:cs="Times New Roman"/>
          <w:sz w:val="24"/>
          <w:szCs w:val="24"/>
        </w:rPr>
        <w:t>, 2017)</w:t>
      </w:r>
      <w:r w:rsidRPr="00876A72">
        <w:rPr>
          <w:rFonts w:ascii="Times New Roman" w:hAnsi="Times New Roman" w:cs="Times New Roman"/>
          <w:sz w:val="24"/>
          <w:szCs w:val="24"/>
        </w:rPr>
        <w:t xml:space="preserve">. Under the SNAP program, low-income households are issued with a certain amount of money each month to enable them to purchase food items. SNAP also provides extra economic aid to needy households experiencing economic downturns. The WIC program majorly targets children aged below 5 and pregnant or lactating women from poor families. In addition, this program helps lactating mothers to access healthy foods for their children and healthcare services at its healthcare facilities. Essentially, the National School Lunch Program lowers food insecurity, enhances dietary intake, and results in a favorable learning environment since the nutritional needs of students are met effectively. </w:t>
      </w:r>
    </w:p>
    <w:p w:rsidR="003E1E1B" w:rsidRPr="00876A72" w:rsidRDefault="003E1E1B" w:rsidP="00876A72">
      <w:pPr>
        <w:spacing w:line="480" w:lineRule="auto"/>
        <w:ind w:firstLine="720"/>
        <w:rPr>
          <w:rFonts w:ascii="Times New Roman" w:hAnsi="Times New Roman" w:cs="Times New Roman"/>
          <w:sz w:val="24"/>
          <w:szCs w:val="24"/>
        </w:rPr>
      </w:pPr>
      <w:r w:rsidRPr="00876A72">
        <w:rPr>
          <w:rFonts w:ascii="Times New Roman" w:hAnsi="Times New Roman" w:cs="Times New Roman"/>
          <w:sz w:val="24"/>
          <w:szCs w:val="24"/>
        </w:rPr>
        <w:t>Some of the programs for reducing poverty include tax credits, like Earned Income Tax Credit (EITC) and the Child Tax Credit (CTC). A tax credit is one of the strategies used by the government to help poor households get out of this status. EITC helps poor families to keep the majority of their income to themselves so that they can afford to cater for basic needs. It is the primary government anti-poverty program that raised the majority of the children above the poverty line. All children aged below 17 and those subjected to a worker's tax return are entitled to 1000 US dollars each under the Child Tax Credit</w:t>
      </w:r>
      <w:r w:rsidR="0036609D" w:rsidRPr="00876A72">
        <w:rPr>
          <w:rFonts w:ascii="Times New Roman" w:hAnsi="Times New Roman" w:cs="Times New Roman"/>
          <w:sz w:val="24"/>
          <w:szCs w:val="24"/>
        </w:rPr>
        <w:t xml:space="preserve"> (</w:t>
      </w:r>
      <w:r w:rsidR="0036609D" w:rsidRPr="0036609D">
        <w:rPr>
          <w:rFonts w:ascii="Times New Roman" w:eastAsia="Times New Roman" w:hAnsi="Times New Roman" w:cs="Times New Roman"/>
          <w:sz w:val="24"/>
          <w:szCs w:val="24"/>
        </w:rPr>
        <w:t>Crandall-Hollick</w:t>
      </w:r>
      <w:r w:rsidR="0036609D" w:rsidRPr="00876A72">
        <w:rPr>
          <w:rFonts w:ascii="Times New Roman" w:eastAsia="Times New Roman" w:hAnsi="Times New Roman" w:cs="Times New Roman"/>
          <w:sz w:val="24"/>
          <w:szCs w:val="24"/>
        </w:rPr>
        <w:t>, 2018)</w:t>
      </w:r>
      <w:r w:rsidRPr="00876A72">
        <w:rPr>
          <w:rFonts w:ascii="Times New Roman" w:hAnsi="Times New Roman" w:cs="Times New Roman"/>
          <w:sz w:val="24"/>
          <w:szCs w:val="24"/>
        </w:rPr>
        <w:t xml:space="preserve">. </w:t>
      </w:r>
    </w:p>
    <w:p w:rsidR="003E1E1B" w:rsidRPr="00876A72" w:rsidRDefault="003E1E1B" w:rsidP="00876A72">
      <w:pPr>
        <w:spacing w:line="480" w:lineRule="auto"/>
        <w:jc w:val="center"/>
        <w:rPr>
          <w:rFonts w:ascii="Times New Roman" w:hAnsi="Times New Roman" w:cs="Times New Roman"/>
          <w:b/>
          <w:sz w:val="24"/>
          <w:szCs w:val="24"/>
        </w:rPr>
      </w:pPr>
      <w:r w:rsidRPr="00876A72">
        <w:rPr>
          <w:rFonts w:ascii="Times New Roman" w:hAnsi="Times New Roman" w:cs="Times New Roman"/>
          <w:b/>
          <w:sz w:val="24"/>
          <w:szCs w:val="24"/>
        </w:rPr>
        <w:t>What Needs to Change</w:t>
      </w:r>
    </w:p>
    <w:p w:rsidR="003E1E1B" w:rsidRPr="00876A72" w:rsidRDefault="003E1E1B" w:rsidP="00876A72">
      <w:pPr>
        <w:spacing w:line="480" w:lineRule="auto"/>
        <w:ind w:firstLine="720"/>
        <w:rPr>
          <w:rFonts w:ascii="Times New Roman" w:hAnsi="Times New Roman" w:cs="Times New Roman"/>
          <w:sz w:val="24"/>
          <w:szCs w:val="24"/>
        </w:rPr>
      </w:pPr>
      <w:r w:rsidRPr="00876A72">
        <w:rPr>
          <w:rFonts w:ascii="Times New Roman" w:hAnsi="Times New Roman" w:cs="Times New Roman"/>
          <w:sz w:val="24"/>
          <w:szCs w:val="24"/>
        </w:rPr>
        <w:t xml:space="preserve">One of the things that the government needs to do both at the national and local levels is the creation of job opportunities. Poverty and hunger incidences are highly necessitated by the fact that the majority of the victims do not have job opportunities. Therefore, the government </w:t>
      </w:r>
      <w:r w:rsidRPr="00876A72">
        <w:rPr>
          <w:rFonts w:ascii="Times New Roman" w:hAnsi="Times New Roman" w:cs="Times New Roman"/>
          <w:sz w:val="24"/>
          <w:szCs w:val="24"/>
        </w:rPr>
        <w:lastRenderedPageBreak/>
        <w:t>needs to initiate and execute developmental projects so as to create job opportunities for unemployed individuals. The creation of job opportunities will ensure that individuals at the local level and those ailing from poor family backgrounds are able to cater to their needs. As a result, risky behaviors like drug abuse and terrorism will greatly reduce both at the local and national levels</w:t>
      </w:r>
      <w:r w:rsidR="0036609D" w:rsidRPr="00876A72">
        <w:rPr>
          <w:rFonts w:ascii="Times New Roman" w:hAnsi="Times New Roman" w:cs="Times New Roman"/>
          <w:sz w:val="24"/>
          <w:szCs w:val="24"/>
        </w:rPr>
        <w:t xml:space="preserve"> (</w:t>
      </w:r>
      <w:r w:rsidR="0036609D" w:rsidRPr="0036609D">
        <w:rPr>
          <w:rFonts w:ascii="Times New Roman" w:eastAsia="Times New Roman" w:hAnsi="Times New Roman" w:cs="Times New Roman"/>
          <w:sz w:val="24"/>
          <w:szCs w:val="24"/>
        </w:rPr>
        <w:t>Cordero-Ahiman</w:t>
      </w:r>
      <w:r w:rsidR="0036609D" w:rsidRPr="00876A72">
        <w:rPr>
          <w:rFonts w:ascii="Times New Roman" w:eastAsia="Times New Roman" w:hAnsi="Times New Roman" w:cs="Times New Roman"/>
          <w:sz w:val="24"/>
          <w:szCs w:val="24"/>
        </w:rPr>
        <w:t xml:space="preserve"> et al., 2018)</w:t>
      </w:r>
      <w:r w:rsidRPr="00876A72">
        <w:rPr>
          <w:rFonts w:ascii="Times New Roman" w:hAnsi="Times New Roman" w:cs="Times New Roman"/>
          <w:sz w:val="24"/>
          <w:szCs w:val="24"/>
        </w:rPr>
        <w:t>. In addition, the government needs to increase funding to the food safety programs so as to access a large number of needy people. Some of the food programs and organizations made to fight hunger and poverty are not able to serve a significant number of need people due to limited financial resources.</w:t>
      </w:r>
    </w:p>
    <w:p w:rsidR="003E1E1B" w:rsidRPr="00876A72" w:rsidRDefault="003E1E1B" w:rsidP="00876A72">
      <w:pPr>
        <w:spacing w:line="480" w:lineRule="auto"/>
        <w:ind w:firstLine="720"/>
        <w:rPr>
          <w:rFonts w:ascii="Times New Roman" w:hAnsi="Times New Roman" w:cs="Times New Roman"/>
          <w:sz w:val="24"/>
          <w:szCs w:val="24"/>
        </w:rPr>
      </w:pPr>
      <w:r w:rsidRPr="00876A72">
        <w:rPr>
          <w:rFonts w:ascii="Times New Roman" w:hAnsi="Times New Roman" w:cs="Times New Roman"/>
          <w:sz w:val="24"/>
          <w:szCs w:val="24"/>
        </w:rPr>
        <w:t>Some of the services that need to be initiated to alleviate hunger and poverty include education and training services. Citizens, both at the national and local level, need to be trained and educated so as to impart them with independent living skills. Training on skills like agriculture and masonry will make the involved individuals work independently to meet their basic needs. Making education universal is one of the most effective strategies of alleviating poverty because learned people are able to access well-paying employment opportunities or become self-employment and thus able to meet their daily needs. Government efforts to reduce poverty and hunger have been effective because for example, in 2013, the Child Tax Credit initiative secured 3.1 million people from extreme poverty</w:t>
      </w:r>
      <w:r w:rsidR="0036609D" w:rsidRPr="00876A72">
        <w:rPr>
          <w:rFonts w:ascii="Times New Roman" w:hAnsi="Times New Roman" w:cs="Times New Roman"/>
          <w:sz w:val="24"/>
          <w:szCs w:val="24"/>
        </w:rPr>
        <w:t xml:space="preserve"> (</w:t>
      </w:r>
      <w:r w:rsidR="0036609D" w:rsidRPr="0036609D">
        <w:rPr>
          <w:rFonts w:ascii="Times New Roman" w:eastAsia="Times New Roman" w:hAnsi="Times New Roman" w:cs="Times New Roman"/>
          <w:sz w:val="24"/>
          <w:szCs w:val="24"/>
        </w:rPr>
        <w:t>Crandall-Hollick</w:t>
      </w:r>
      <w:r w:rsidR="0036609D" w:rsidRPr="00876A72">
        <w:rPr>
          <w:rFonts w:ascii="Times New Roman" w:eastAsia="Times New Roman" w:hAnsi="Times New Roman" w:cs="Times New Roman"/>
          <w:sz w:val="24"/>
          <w:szCs w:val="24"/>
        </w:rPr>
        <w:t>, 2018)</w:t>
      </w:r>
      <w:r w:rsidRPr="00876A72">
        <w:rPr>
          <w:rFonts w:ascii="Times New Roman" w:hAnsi="Times New Roman" w:cs="Times New Roman"/>
          <w:sz w:val="24"/>
          <w:szCs w:val="24"/>
        </w:rPr>
        <w:t>.</w:t>
      </w:r>
    </w:p>
    <w:p w:rsidR="003E1E1B" w:rsidRPr="00876A72" w:rsidRDefault="003E1E1B" w:rsidP="00876A72">
      <w:pPr>
        <w:spacing w:line="480" w:lineRule="auto"/>
        <w:jc w:val="center"/>
        <w:rPr>
          <w:rFonts w:ascii="Times New Roman" w:hAnsi="Times New Roman" w:cs="Times New Roman"/>
          <w:b/>
          <w:sz w:val="24"/>
          <w:szCs w:val="24"/>
        </w:rPr>
      </w:pPr>
      <w:r w:rsidRPr="00876A72">
        <w:rPr>
          <w:rFonts w:ascii="Times New Roman" w:hAnsi="Times New Roman" w:cs="Times New Roman"/>
          <w:b/>
          <w:sz w:val="24"/>
          <w:szCs w:val="24"/>
        </w:rPr>
        <w:t>Connection to Course Content</w:t>
      </w:r>
    </w:p>
    <w:p w:rsidR="003E1E1B" w:rsidRPr="00876A72" w:rsidRDefault="003E1E1B" w:rsidP="00876A72">
      <w:pPr>
        <w:spacing w:line="480" w:lineRule="auto"/>
        <w:ind w:firstLine="720"/>
        <w:rPr>
          <w:rFonts w:ascii="Times New Roman" w:hAnsi="Times New Roman" w:cs="Times New Roman"/>
          <w:sz w:val="24"/>
          <w:szCs w:val="24"/>
        </w:rPr>
      </w:pPr>
      <w:r w:rsidRPr="00876A72">
        <w:rPr>
          <w:rFonts w:ascii="Times New Roman" w:hAnsi="Times New Roman" w:cs="Times New Roman"/>
          <w:sz w:val="24"/>
          <w:szCs w:val="24"/>
        </w:rPr>
        <w:t xml:space="preserve">One of the disciplines related to the issue of poverty and hunger is psychology. Psychology is the study of human behavior as well as mind. Psychological research reveals that poverty and hunger have wide impacts on mental health as well as the overall well-being of children. Poverty is majorly associated with unfavorable conditions such as homelessness, lack </w:t>
      </w:r>
      <w:r w:rsidRPr="00876A72">
        <w:rPr>
          <w:rFonts w:ascii="Times New Roman" w:hAnsi="Times New Roman" w:cs="Times New Roman"/>
          <w:sz w:val="24"/>
          <w:szCs w:val="24"/>
        </w:rPr>
        <w:lastRenderedPageBreak/>
        <w:t>of or poor access to quality healthcare, and food insecurity. These conditions may result in mental and emotional suffering to the concerned children. For example, poorly fed people due to poverty may also exhibit developmental problems, such as poor cognitive ability and underweight</w:t>
      </w:r>
      <w:r w:rsidR="0036609D" w:rsidRPr="00876A72">
        <w:rPr>
          <w:rFonts w:ascii="Times New Roman" w:hAnsi="Times New Roman" w:cs="Times New Roman"/>
          <w:sz w:val="24"/>
          <w:szCs w:val="24"/>
        </w:rPr>
        <w:t xml:space="preserve"> (</w:t>
      </w:r>
      <w:r w:rsidR="0036609D" w:rsidRPr="0036609D">
        <w:rPr>
          <w:rFonts w:ascii="Times New Roman" w:eastAsia="Times New Roman" w:hAnsi="Times New Roman" w:cs="Times New Roman"/>
          <w:sz w:val="24"/>
          <w:szCs w:val="24"/>
        </w:rPr>
        <w:t>Adler</w:t>
      </w:r>
      <w:r w:rsidR="0036609D" w:rsidRPr="00876A72">
        <w:rPr>
          <w:rFonts w:ascii="Times New Roman" w:eastAsia="Times New Roman" w:hAnsi="Times New Roman" w:cs="Times New Roman"/>
          <w:sz w:val="24"/>
          <w:szCs w:val="24"/>
        </w:rPr>
        <w:t>, 2019)</w:t>
      </w:r>
      <w:r w:rsidRPr="00876A72">
        <w:rPr>
          <w:rFonts w:ascii="Times New Roman" w:hAnsi="Times New Roman" w:cs="Times New Roman"/>
          <w:sz w:val="24"/>
          <w:szCs w:val="24"/>
        </w:rPr>
        <w:t xml:space="preserve">. In addition, poorly fed children may experience emotional challenges like depression, low self-esteem, as well as anxiety. Unsecure living environments may also expose children from low-income family backgrounds to violence that can result in various negative psychological impacts. </w:t>
      </w:r>
    </w:p>
    <w:p w:rsidR="003E1E1B" w:rsidRPr="00876A72" w:rsidRDefault="003E1E1B" w:rsidP="00876A72">
      <w:pPr>
        <w:spacing w:line="480" w:lineRule="auto"/>
        <w:ind w:firstLine="720"/>
        <w:rPr>
          <w:rFonts w:ascii="Times New Roman" w:hAnsi="Times New Roman" w:cs="Times New Roman"/>
          <w:sz w:val="24"/>
          <w:szCs w:val="24"/>
        </w:rPr>
      </w:pPr>
      <w:r w:rsidRPr="00876A72">
        <w:rPr>
          <w:rFonts w:ascii="Times New Roman" w:hAnsi="Times New Roman" w:cs="Times New Roman"/>
          <w:sz w:val="24"/>
          <w:szCs w:val="24"/>
        </w:rPr>
        <w:t>One of the theories related to the issues of poverty and hunger is intersectionality. Intersectionality theory states that an individual's aspects of social as well as political characteristics combine to form various forms of either privilege or discrimination</w:t>
      </w:r>
      <w:r w:rsidR="0036609D" w:rsidRPr="00876A72">
        <w:rPr>
          <w:rFonts w:ascii="Times New Roman" w:hAnsi="Times New Roman" w:cs="Times New Roman"/>
          <w:sz w:val="24"/>
          <w:szCs w:val="24"/>
        </w:rPr>
        <w:t xml:space="preserve"> (</w:t>
      </w:r>
      <w:r w:rsidR="0036609D" w:rsidRPr="0036609D">
        <w:rPr>
          <w:rFonts w:ascii="Times New Roman" w:eastAsia="Times New Roman" w:hAnsi="Times New Roman" w:cs="Times New Roman"/>
          <w:sz w:val="24"/>
          <w:szCs w:val="24"/>
        </w:rPr>
        <w:t>Green</w:t>
      </w:r>
      <w:r w:rsidR="0036609D" w:rsidRPr="00876A72">
        <w:rPr>
          <w:rFonts w:ascii="Times New Roman" w:eastAsia="Times New Roman" w:hAnsi="Times New Roman" w:cs="Times New Roman"/>
          <w:sz w:val="24"/>
          <w:szCs w:val="24"/>
        </w:rPr>
        <w:t xml:space="preserve"> et al., 2017)</w:t>
      </w:r>
      <w:r w:rsidRPr="00876A72">
        <w:rPr>
          <w:rFonts w:ascii="Times New Roman" w:hAnsi="Times New Roman" w:cs="Times New Roman"/>
          <w:sz w:val="24"/>
          <w:szCs w:val="24"/>
        </w:rPr>
        <w:t xml:space="preserve">. Such aspects may include gender, race, social class, disability, and religion. In regard to this theory, poverty and hunger are an intersection of various factors, like race, disability, and socioeconomic status. For example, research shows than hunger and poverty are most prevalent among African-Americans, Hispanics and non-Hispanics. These social issues are also common among individuals residing in rural areas. African-Americans, Hispanics and non-Hispanics form the largest percentage of individuals residing in the residential areas. </w:t>
      </w:r>
    </w:p>
    <w:p w:rsidR="003E1E1B" w:rsidRPr="00876A72" w:rsidRDefault="003E1E1B" w:rsidP="00876A72">
      <w:pPr>
        <w:spacing w:line="480" w:lineRule="auto"/>
        <w:jc w:val="center"/>
        <w:rPr>
          <w:rFonts w:ascii="Times New Roman" w:hAnsi="Times New Roman" w:cs="Times New Roman"/>
          <w:b/>
          <w:sz w:val="24"/>
          <w:szCs w:val="24"/>
        </w:rPr>
      </w:pPr>
      <w:r w:rsidRPr="00876A72">
        <w:rPr>
          <w:rFonts w:ascii="Times New Roman" w:hAnsi="Times New Roman" w:cs="Times New Roman"/>
          <w:b/>
          <w:sz w:val="24"/>
          <w:szCs w:val="24"/>
        </w:rPr>
        <w:t>Outcome</w:t>
      </w:r>
    </w:p>
    <w:p w:rsidR="003E1E1B" w:rsidRPr="00876A72" w:rsidRDefault="003E1E1B" w:rsidP="00876A72">
      <w:pPr>
        <w:spacing w:line="480" w:lineRule="auto"/>
        <w:ind w:firstLine="720"/>
        <w:rPr>
          <w:rFonts w:ascii="Times New Roman" w:hAnsi="Times New Roman" w:cs="Times New Roman"/>
          <w:sz w:val="24"/>
          <w:szCs w:val="24"/>
        </w:rPr>
      </w:pPr>
      <w:r w:rsidRPr="00876A72">
        <w:rPr>
          <w:rFonts w:ascii="Times New Roman" w:hAnsi="Times New Roman" w:cs="Times New Roman"/>
          <w:sz w:val="24"/>
          <w:szCs w:val="24"/>
        </w:rPr>
        <w:t xml:space="preserve">Supposing that the proposed changes are implemented, the resulting outcome would include increased funding to organizations and food safety programs aimed at combating hunger and poverty, creation of awareness about the prevalence of these issues, and the equipping of helpful skills. The increased funding to organizations aimed at combating poverty and hunger as well as to food safety programs would ensure that all in-need people are reached and assisted. </w:t>
      </w:r>
      <w:r w:rsidRPr="00876A72">
        <w:rPr>
          <w:rFonts w:ascii="Times New Roman" w:hAnsi="Times New Roman" w:cs="Times New Roman"/>
          <w:sz w:val="24"/>
          <w:szCs w:val="24"/>
        </w:rPr>
        <w:lastRenderedPageBreak/>
        <w:t>The creation of awareness may also aid in the identification of all poor and hungry people, and this would greatly aid in solving the issues. Improving the education system and equipping people with independent living skills would make them self-sufficient and thus able to cater for their basic needs. For example, people need to be trained in agriculture, masonry, carpentry and tailoring so that they can employ themselves rather than relying on the government for the creation of employment opportunities</w:t>
      </w:r>
      <w:r w:rsidR="008632FD" w:rsidRPr="00876A72">
        <w:rPr>
          <w:rFonts w:ascii="Times New Roman" w:hAnsi="Times New Roman" w:cs="Times New Roman"/>
          <w:sz w:val="24"/>
          <w:szCs w:val="24"/>
        </w:rPr>
        <w:t xml:space="preserve"> (</w:t>
      </w:r>
      <w:r w:rsidR="008632FD" w:rsidRPr="0036609D">
        <w:rPr>
          <w:rFonts w:ascii="Times New Roman" w:eastAsia="Times New Roman" w:hAnsi="Times New Roman" w:cs="Times New Roman"/>
          <w:sz w:val="24"/>
          <w:szCs w:val="24"/>
        </w:rPr>
        <w:t>Riches</w:t>
      </w:r>
      <w:r w:rsidR="008632FD" w:rsidRPr="00876A72">
        <w:rPr>
          <w:rFonts w:ascii="Times New Roman" w:eastAsia="Times New Roman" w:hAnsi="Times New Roman" w:cs="Times New Roman"/>
          <w:sz w:val="24"/>
          <w:szCs w:val="24"/>
        </w:rPr>
        <w:t>, 2018)</w:t>
      </w:r>
      <w:r w:rsidRPr="00876A72">
        <w:rPr>
          <w:rFonts w:ascii="Times New Roman" w:hAnsi="Times New Roman" w:cs="Times New Roman"/>
          <w:sz w:val="24"/>
          <w:szCs w:val="24"/>
        </w:rPr>
        <w:t xml:space="preserve">. The government should also provide a favorable business environment like improvement of infrastructures so as to motivate private investors. Private investors would make huge investments and create a significant number of job opportunities. </w:t>
      </w:r>
    </w:p>
    <w:p w:rsidR="003E1E1B" w:rsidRPr="00876A72" w:rsidRDefault="003E1E1B" w:rsidP="00876A72">
      <w:pPr>
        <w:spacing w:line="480" w:lineRule="auto"/>
        <w:jc w:val="center"/>
        <w:rPr>
          <w:rFonts w:ascii="Times New Roman" w:hAnsi="Times New Roman" w:cs="Times New Roman"/>
          <w:b/>
          <w:sz w:val="24"/>
          <w:szCs w:val="24"/>
        </w:rPr>
      </w:pPr>
      <w:r w:rsidRPr="00876A72">
        <w:rPr>
          <w:rFonts w:ascii="Times New Roman" w:hAnsi="Times New Roman" w:cs="Times New Roman"/>
          <w:b/>
          <w:sz w:val="24"/>
          <w:szCs w:val="24"/>
        </w:rPr>
        <w:t>Conclusion</w:t>
      </w:r>
    </w:p>
    <w:p w:rsidR="00C53718" w:rsidRPr="00876A72" w:rsidRDefault="003E1E1B" w:rsidP="00876A72">
      <w:pPr>
        <w:spacing w:line="480" w:lineRule="auto"/>
        <w:ind w:firstLine="720"/>
        <w:rPr>
          <w:rFonts w:ascii="Times New Roman" w:hAnsi="Times New Roman" w:cs="Times New Roman"/>
          <w:sz w:val="24"/>
          <w:szCs w:val="24"/>
        </w:rPr>
      </w:pPr>
      <w:r w:rsidRPr="00876A72">
        <w:rPr>
          <w:rFonts w:ascii="Times New Roman" w:hAnsi="Times New Roman" w:cs="Times New Roman"/>
          <w:sz w:val="24"/>
          <w:szCs w:val="24"/>
        </w:rPr>
        <w:t>In summation, poverty and hunger are two interlinked social issues. Poverty highly intensifies hunger. These social issues are prevalent in the United States since they affect around 40 million citizens. The issues of poverty and hunger need to be alleviated with joint efforts and urgency in order to achieve social and economic equalities, lower the vulnerability to diseases, and promote the overall progress of a country. Some of the changes that are needed in order to achieve the above objectives include the creation of job opportunities, increased funding to the food safety programs, and increased training and improvement of the educations sector to help more people acquire independent living skills.</w:t>
      </w:r>
    </w:p>
    <w:p w:rsidR="00876A72" w:rsidRDefault="00876A72" w:rsidP="00876A72">
      <w:pPr>
        <w:spacing w:line="480" w:lineRule="auto"/>
        <w:jc w:val="center"/>
        <w:rPr>
          <w:rFonts w:ascii="Times New Roman" w:hAnsi="Times New Roman" w:cs="Times New Roman"/>
          <w:b/>
          <w:sz w:val="24"/>
          <w:szCs w:val="24"/>
        </w:rPr>
      </w:pPr>
    </w:p>
    <w:p w:rsidR="00876A72" w:rsidRDefault="00876A72" w:rsidP="00876A72">
      <w:pPr>
        <w:spacing w:line="480" w:lineRule="auto"/>
        <w:jc w:val="center"/>
        <w:rPr>
          <w:rFonts w:ascii="Times New Roman" w:hAnsi="Times New Roman" w:cs="Times New Roman"/>
          <w:b/>
          <w:sz w:val="24"/>
          <w:szCs w:val="24"/>
        </w:rPr>
      </w:pPr>
    </w:p>
    <w:p w:rsidR="00876A72" w:rsidRDefault="00876A72" w:rsidP="00876A72">
      <w:pPr>
        <w:spacing w:line="480" w:lineRule="auto"/>
        <w:jc w:val="center"/>
        <w:rPr>
          <w:rFonts w:ascii="Times New Roman" w:hAnsi="Times New Roman" w:cs="Times New Roman"/>
          <w:b/>
          <w:sz w:val="24"/>
          <w:szCs w:val="24"/>
        </w:rPr>
      </w:pPr>
    </w:p>
    <w:p w:rsidR="00876A72" w:rsidRPr="0036609D" w:rsidRDefault="00876A72" w:rsidP="00876A72">
      <w:pPr>
        <w:spacing w:line="480" w:lineRule="auto"/>
        <w:jc w:val="center"/>
        <w:rPr>
          <w:rFonts w:ascii="Times New Roman" w:hAnsi="Times New Roman" w:cs="Times New Roman"/>
          <w:b/>
          <w:sz w:val="24"/>
          <w:szCs w:val="24"/>
        </w:rPr>
      </w:pPr>
      <w:r w:rsidRPr="00876A72">
        <w:rPr>
          <w:rFonts w:ascii="Times New Roman" w:hAnsi="Times New Roman" w:cs="Times New Roman"/>
          <w:b/>
          <w:sz w:val="24"/>
          <w:szCs w:val="24"/>
        </w:rPr>
        <w:lastRenderedPageBreak/>
        <w:t>References</w:t>
      </w:r>
    </w:p>
    <w:p w:rsidR="00876A72" w:rsidRPr="00876A72" w:rsidRDefault="00876A72" w:rsidP="00876A72">
      <w:pPr>
        <w:spacing w:after="0" w:line="480" w:lineRule="auto"/>
        <w:ind w:left="720" w:hanging="720"/>
        <w:rPr>
          <w:rFonts w:ascii="Times New Roman" w:eastAsia="Times New Roman" w:hAnsi="Times New Roman" w:cs="Times New Roman"/>
          <w:sz w:val="24"/>
          <w:szCs w:val="24"/>
        </w:rPr>
      </w:pPr>
      <w:r w:rsidRPr="0036609D">
        <w:rPr>
          <w:rFonts w:ascii="Times New Roman" w:eastAsia="Times New Roman" w:hAnsi="Times New Roman" w:cs="Times New Roman"/>
          <w:sz w:val="24"/>
          <w:szCs w:val="24"/>
        </w:rPr>
        <w:t>Adler, A. (2019). The fundamental views of individual psychology.</w:t>
      </w:r>
      <w:r w:rsidRPr="0036609D">
        <w:rPr>
          <w:rFonts w:ascii="Times New Roman" w:eastAsia="Times New Roman" w:hAnsi="Times New Roman" w:cs="Times New Roman"/>
          <w:i/>
          <w:iCs/>
          <w:sz w:val="24"/>
          <w:szCs w:val="24"/>
        </w:rPr>
        <w:t>The Journal of Individual Psychology</w:t>
      </w:r>
      <w:r w:rsidRPr="0036609D">
        <w:rPr>
          <w:rFonts w:ascii="Times New Roman" w:eastAsia="Times New Roman" w:hAnsi="Times New Roman" w:cs="Times New Roman"/>
          <w:sz w:val="24"/>
          <w:szCs w:val="24"/>
        </w:rPr>
        <w:t xml:space="preserve">, </w:t>
      </w:r>
      <w:r w:rsidRPr="0036609D">
        <w:rPr>
          <w:rFonts w:ascii="Times New Roman" w:eastAsia="Times New Roman" w:hAnsi="Times New Roman" w:cs="Times New Roman"/>
          <w:i/>
          <w:iCs/>
          <w:sz w:val="24"/>
          <w:szCs w:val="24"/>
        </w:rPr>
        <w:t>75</w:t>
      </w:r>
      <w:r w:rsidRPr="0036609D">
        <w:rPr>
          <w:rFonts w:ascii="Times New Roman" w:eastAsia="Times New Roman" w:hAnsi="Times New Roman" w:cs="Times New Roman"/>
          <w:sz w:val="24"/>
          <w:szCs w:val="24"/>
        </w:rPr>
        <w:t>(3), 185-187.</w:t>
      </w:r>
    </w:p>
    <w:p w:rsidR="00876A72" w:rsidRPr="00876A72" w:rsidRDefault="00876A72" w:rsidP="00876A72">
      <w:pPr>
        <w:spacing w:after="0" w:line="480" w:lineRule="auto"/>
        <w:ind w:left="720" w:hanging="720"/>
        <w:rPr>
          <w:rFonts w:ascii="Times New Roman" w:eastAsia="Times New Roman" w:hAnsi="Times New Roman" w:cs="Times New Roman"/>
          <w:sz w:val="24"/>
          <w:szCs w:val="24"/>
        </w:rPr>
      </w:pPr>
      <w:r w:rsidRPr="0036609D">
        <w:rPr>
          <w:rFonts w:ascii="Times New Roman" w:eastAsia="Times New Roman" w:hAnsi="Times New Roman" w:cs="Times New Roman"/>
          <w:sz w:val="24"/>
          <w:szCs w:val="24"/>
        </w:rPr>
        <w:t>Cordero-Ahim</w:t>
      </w:r>
      <w:bookmarkStart w:id="0" w:name="_GoBack"/>
      <w:bookmarkEnd w:id="0"/>
      <w:r w:rsidRPr="0036609D">
        <w:rPr>
          <w:rFonts w:ascii="Times New Roman" w:eastAsia="Times New Roman" w:hAnsi="Times New Roman" w:cs="Times New Roman"/>
          <w:sz w:val="24"/>
          <w:szCs w:val="24"/>
        </w:rPr>
        <w:t>an, O. V., Santellano-Estrada, E., &amp;Garrido, A. (2018). Food access and coping strategies adopted by households to fight hunger among indigenous communities of Sierra Tarahumara in Mexico.</w:t>
      </w:r>
      <w:r w:rsidRPr="0036609D">
        <w:rPr>
          <w:rFonts w:ascii="Times New Roman" w:eastAsia="Times New Roman" w:hAnsi="Times New Roman" w:cs="Times New Roman"/>
          <w:i/>
          <w:iCs/>
          <w:sz w:val="24"/>
          <w:szCs w:val="24"/>
        </w:rPr>
        <w:t>Sustainability</w:t>
      </w:r>
      <w:r w:rsidRPr="0036609D">
        <w:rPr>
          <w:rFonts w:ascii="Times New Roman" w:eastAsia="Times New Roman" w:hAnsi="Times New Roman" w:cs="Times New Roman"/>
          <w:sz w:val="24"/>
          <w:szCs w:val="24"/>
        </w:rPr>
        <w:t xml:space="preserve">, </w:t>
      </w:r>
      <w:r w:rsidRPr="0036609D">
        <w:rPr>
          <w:rFonts w:ascii="Times New Roman" w:eastAsia="Times New Roman" w:hAnsi="Times New Roman" w:cs="Times New Roman"/>
          <w:i/>
          <w:iCs/>
          <w:sz w:val="24"/>
          <w:szCs w:val="24"/>
        </w:rPr>
        <w:t>10</w:t>
      </w:r>
      <w:r w:rsidRPr="0036609D">
        <w:rPr>
          <w:rFonts w:ascii="Times New Roman" w:eastAsia="Times New Roman" w:hAnsi="Times New Roman" w:cs="Times New Roman"/>
          <w:sz w:val="24"/>
          <w:szCs w:val="24"/>
        </w:rPr>
        <w:t>(2), 473.</w:t>
      </w:r>
    </w:p>
    <w:p w:rsidR="00876A72" w:rsidRPr="00876A72" w:rsidRDefault="00876A72" w:rsidP="00876A72">
      <w:pPr>
        <w:spacing w:after="0" w:line="480" w:lineRule="auto"/>
        <w:ind w:left="720" w:hanging="720"/>
        <w:rPr>
          <w:rFonts w:ascii="Times New Roman" w:eastAsia="Times New Roman" w:hAnsi="Times New Roman" w:cs="Times New Roman"/>
          <w:sz w:val="24"/>
          <w:szCs w:val="24"/>
        </w:rPr>
      </w:pPr>
      <w:r w:rsidRPr="0036609D">
        <w:rPr>
          <w:rFonts w:ascii="Times New Roman" w:eastAsia="Times New Roman" w:hAnsi="Times New Roman" w:cs="Times New Roman"/>
          <w:sz w:val="24"/>
          <w:szCs w:val="24"/>
        </w:rPr>
        <w:t xml:space="preserve">Crandall-Hollick, M. L. (2018). The Earned Income Tax Credit (EITC): A Brief Legislative History. </w:t>
      </w:r>
      <w:r w:rsidRPr="0036609D">
        <w:rPr>
          <w:rFonts w:ascii="Times New Roman" w:eastAsia="Times New Roman" w:hAnsi="Times New Roman" w:cs="Times New Roman"/>
          <w:i/>
          <w:iCs/>
          <w:sz w:val="24"/>
          <w:szCs w:val="24"/>
        </w:rPr>
        <w:t>Congressional Research Service</w:t>
      </w:r>
      <w:r w:rsidRPr="0036609D">
        <w:rPr>
          <w:rFonts w:ascii="Times New Roman" w:eastAsia="Times New Roman" w:hAnsi="Times New Roman" w:cs="Times New Roman"/>
          <w:sz w:val="24"/>
          <w:szCs w:val="24"/>
        </w:rPr>
        <w:t>.</w:t>
      </w:r>
    </w:p>
    <w:p w:rsidR="00876A72" w:rsidRPr="00876A72" w:rsidRDefault="00876A72" w:rsidP="00876A72">
      <w:pPr>
        <w:spacing w:after="0" w:line="480" w:lineRule="auto"/>
        <w:ind w:left="720" w:hanging="720"/>
        <w:rPr>
          <w:rFonts w:ascii="Times New Roman" w:eastAsia="Times New Roman" w:hAnsi="Times New Roman" w:cs="Times New Roman"/>
          <w:sz w:val="24"/>
          <w:szCs w:val="24"/>
        </w:rPr>
      </w:pPr>
      <w:r w:rsidRPr="0036609D">
        <w:rPr>
          <w:rFonts w:ascii="Times New Roman" w:eastAsia="Times New Roman" w:hAnsi="Times New Roman" w:cs="Times New Roman"/>
          <w:sz w:val="24"/>
          <w:szCs w:val="24"/>
        </w:rPr>
        <w:t xml:space="preserve">Fisher, A. (2017). </w:t>
      </w:r>
      <w:r w:rsidRPr="0036609D">
        <w:rPr>
          <w:rFonts w:ascii="Times New Roman" w:eastAsia="Times New Roman" w:hAnsi="Times New Roman" w:cs="Times New Roman"/>
          <w:i/>
          <w:iCs/>
          <w:sz w:val="24"/>
          <w:szCs w:val="24"/>
        </w:rPr>
        <w:t>Big hunger: The unholy alliance between corporate America and anti-hunger groups</w:t>
      </w:r>
      <w:r w:rsidRPr="0036609D">
        <w:rPr>
          <w:rFonts w:ascii="Times New Roman" w:eastAsia="Times New Roman" w:hAnsi="Times New Roman" w:cs="Times New Roman"/>
          <w:sz w:val="24"/>
          <w:szCs w:val="24"/>
        </w:rPr>
        <w:t>. MIT Press.</w:t>
      </w:r>
    </w:p>
    <w:p w:rsidR="00876A72" w:rsidRPr="00876A72" w:rsidRDefault="00876A72" w:rsidP="00876A72">
      <w:pPr>
        <w:spacing w:line="480" w:lineRule="auto"/>
        <w:ind w:left="720" w:hanging="720"/>
        <w:rPr>
          <w:rFonts w:ascii="Times New Roman" w:hAnsi="Times New Roman" w:cs="Times New Roman"/>
          <w:sz w:val="24"/>
          <w:szCs w:val="24"/>
        </w:rPr>
      </w:pPr>
      <w:r w:rsidRPr="00876A72">
        <w:rPr>
          <w:rFonts w:ascii="Times New Roman" w:hAnsi="Times New Roman" w:cs="Times New Roman"/>
          <w:sz w:val="24"/>
          <w:szCs w:val="24"/>
        </w:rPr>
        <w:t xml:space="preserve">Food Research and Action Center.(2017). Hunger and Poverty in America. Retrieved from </w:t>
      </w:r>
      <w:hyperlink r:id="rId7" w:history="1">
        <w:r w:rsidRPr="00876A72">
          <w:rPr>
            <w:rStyle w:val="Hyperlink"/>
            <w:rFonts w:ascii="Times New Roman" w:hAnsi="Times New Roman" w:cs="Times New Roman"/>
            <w:sz w:val="24"/>
            <w:szCs w:val="24"/>
          </w:rPr>
          <w:t>https://frac.org/hunger-poverty-america</w:t>
        </w:r>
      </w:hyperlink>
    </w:p>
    <w:p w:rsidR="00876A72" w:rsidRPr="0036609D" w:rsidRDefault="00876A72" w:rsidP="00876A72">
      <w:pPr>
        <w:spacing w:after="0" w:line="480" w:lineRule="auto"/>
        <w:ind w:left="720" w:hanging="720"/>
        <w:rPr>
          <w:rFonts w:ascii="Times New Roman" w:eastAsia="Times New Roman" w:hAnsi="Times New Roman" w:cs="Times New Roman"/>
          <w:sz w:val="24"/>
          <w:szCs w:val="24"/>
        </w:rPr>
      </w:pPr>
      <w:r w:rsidRPr="0036609D">
        <w:rPr>
          <w:rFonts w:ascii="Times New Roman" w:eastAsia="Times New Roman" w:hAnsi="Times New Roman" w:cs="Times New Roman"/>
          <w:sz w:val="24"/>
          <w:szCs w:val="24"/>
        </w:rPr>
        <w:t>Green, M. A., Evans, C. R., &amp; Subramanian, S. V. (2017). Can intersectionality theory enrich population health research?.</w:t>
      </w:r>
    </w:p>
    <w:p w:rsidR="00876A72" w:rsidRPr="0036609D" w:rsidRDefault="00876A72" w:rsidP="00876A72">
      <w:pPr>
        <w:spacing w:after="0" w:line="480" w:lineRule="auto"/>
        <w:ind w:left="720" w:hanging="720"/>
        <w:rPr>
          <w:rFonts w:ascii="Times New Roman" w:eastAsia="Times New Roman" w:hAnsi="Times New Roman" w:cs="Times New Roman"/>
          <w:sz w:val="24"/>
          <w:szCs w:val="24"/>
        </w:rPr>
      </w:pPr>
      <w:r w:rsidRPr="0036609D">
        <w:rPr>
          <w:rFonts w:ascii="Times New Roman" w:eastAsia="Times New Roman" w:hAnsi="Times New Roman" w:cs="Times New Roman"/>
          <w:sz w:val="24"/>
          <w:szCs w:val="24"/>
        </w:rPr>
        <w:t>Riches, G. (2018).</w:t>
      </w:r>
      <w:r w:rsidRPr="0036609D">
        <w:rPr>
          <w:rFonts w:ascii="Times New Roman" w:eastAsia="Times New Roman" w:hAnsi="Times New Roman" w:cs="Times New Roman"/>
          <w:i/>
          <w:iCs/>
          <w:sz w:val="24"/>
          <w:szCs w:val="24"/>
        </w:rPr>
        <w:t>Food bank nations: Poverty, corporate charity and the right to food</w:t>
      </w:r>
      <w:r w:rsidRPr="0036609D">
        <w:rPr>
          <w:rFonts w:ascii="Times New Roman" w:eastAsia="Times New Roman" w:hAnsi="Times New Roman" w:cs="Times New Roman"/>
          <w:sz w:val="24"/>
          <w:szCs w:val="24"/>
        </w:rPr>
        <w:t>. Routledge.</w:t>
      </w:r>
    </w:p>
    <w:p w:rsidR="00876A72" w:rsidRPr="00876A72" w:rsidRDefault="00876A72" w:rsidP="00876A72">
      <w:pPr>
        <w:spacing w:line="480" w:lineRule="auto"/>
        <w:ind w:left="720" w:hanging="720"/>
        <w:rPr>
          <w:rFonts w:ascii="Times New Roman" w:hAnsi="Times New Roman" w:cs="Times New Roman"/>
          <w:sz w:val="24"/>
          <w:szCs w:val="24"/>
        </w:rPr>
      </w:pPr>
      <w:r w:rsidRPr="00876A72">
        <w:rPr>
          <w:rFonts w:ascii="Times New Roman" w:hAnsi="Times New Roman" w:cs="Times New Roman"/>
          <w:sz w:val="24"/>
          <w:szCs w:val="24"/>
        </w:rPr>
        <w:t xml:space="preserve">United States Department of Agriculture. (2017). Food Security in the United States. Retrieved from </w:t>
      </w:r>
      <w:hyperlink r:id="rId8" w:history="1">
        <w:r w:rsidRPr="00876A72">
          <w:rPr>
            <w:rStyle w:val="Hyperlink"/>
            <w:rFonts w:ascii="Times New Roman" w:hAnsi="Times New Roman" w:cs="Times New Roman"/>
            <w:sz w:val="24"/>
            <w:szCs w:val="24"/>
          </w:rPr>
          <w:t>https://www.ers.usda.gov/topics/food-nutrition-assistance/food-security-in-the-us/key-statistics-graphics.aspx</w:t>
        </w:r>
      </w:hyperlink>
    </w:p>
    <w:p w:rsidR="00876A72" w:rsidRPr="00876A72" w:rsidRDefault="00876A72" w:rsidP="00876A72">
      <w:pPr>
        <w:spacing w:after="0" w:line="480" w:lineRule="auto"/>
        <w:ind w:left="720" w:hanging="720"/>
        <w:rPr>
          <w:rFonts w:ascii="Times New Roman" w:eastAsia="Times New Roman" w:hAnsi="Times New Roman" w:cs="Times New Roman"/>
          <w:sz w:val="24"/>
          <w:szCs w:val="24"/>
        </w:rPr>
      </w:pPr>
      <w:r w:rsidRPr="0036609D">
        <w:rPr>
          <w:rFonts w:ascii="Times New Roman" w:eastAsia="Times New Roman" w:hAnsi="Times New Roman" w:cs="Times New Roman"/>
          <w:sz w:val="24"/>
          <w:szCs w:val="24"/>
        </w:rPr>
        <w:t>Ziliak, J. P., &amp; Gundersen, C. (2018).The state of senior hunger in America.</w:t>
      </w:r>
      <w:r w:rsidRPr="0036609D">
        <w:rPr>
          <w:rFonts w:ascii="Times New Roman" w:eastAsia="Times New Roman" w:hAnsi="Times New Roman" w:cs="Times New Roman"/>
          <w:i/>
          <w:iCs/>
          <w:sz w:val="24"/>
          <w:szCs w:val="24"/>
        </w:rPr>
        <w:t>Feeding America</w:t>
      </w:r>
      <w:r w:rsidRPr="0036609D">
        <w:rPr>
          <w:rFonts w:ascii="Times New Roman" w:eastAsia="Times New Roman" w:hAnsi="Times New Roman" w:cs="Times New Roman"/>
          <w:sz w:val="24"/>
          <w:szCs w:val="24"/>
        </w:rPr>
        <w:t>, 2-19.</w:t>
      </w:r>
    </w:p>
    <w:p w:rsidR="0036609D" w:rsidRPr="0036609D" w:rsidRDefault="0036609D" w:rsidP="00876A72">
      <w:pPr>
        <w:spacing w:after="0" w:line="480" w:lineRule="auto"/>
        <w:rPr>
          <w:rFonts w:ascii="Times New Roman" w:eastAsia="Times New Roman" w:hAnsi="Times New Roman" w:cs="Times New Roman"/>
          <w:sz w:val="24"/>
          <w:szCs w:val="24"/>
        </w:rPr>
      </w:pPr>
    </w:p>
    <w:p w:rsidR="0036609D" w:rsidRPr="00876A72" w:rsidRDefault="0036609D" w:rsidP="00876A72">
      <w:pPr>
        <w:spacing w:line="480" w:lineRule="auto"/>
        <w:ind w:left="720" w:hanging="720"/>
        <w:rPr>
          <w:rFonts w:ascii="Times New Roman" w:hAnsi="Times New Roman" w:cs="Times New Roman"/>
          <w:sz w:val="24"/>
          <w:szCs w:val="24"/>
        </w:rPr>
      </w:pPr>
    </w:p>
    <w:p w:rsidR="0036609D" w:rsidRPr="00876A72" w:rsidRDefault="0036609D" w:rsidP="00876A72">
      <w:pPr>
        <w:spacing w:line="480" w:lineRule="auto"/>
        <w:ind w:left="720" w:hanging="720"/>
        <w:rPr>
          <w:rFonts w:ascii="Times New Roman" w:hAnsi="Times New Roman" w:cs="Times New Roman"/>
          <w:sz w:val="24"/>
          <w:szCs w:val="24"/>
        </w:rPr>
      </w:pPr>
    </w:p>
    <w:p w:rsidR="003E1E1B" w:rsidRPr="00876A72" w:rsidRDefault="003E1E1B" w:rsidP="00876A72">
      <w:pPr>
        <w:spacing w:line="480" w:lineRule="auto"/>
        <w:rPr>
          <w:rFonts w:ascii="Times New Roman" w:hAnsi="Times New Roman" w:cs="Times New Roman"/>
          <w:sz w:val="24"/>
          <w:szCs w:val="24"/>
        </w:rPr>
      </w:pPr>
    </w:p>
    <w:p w:rsidR="003E1E1B" w:rsidRPr="00876A72" w:rsidRDefault="003E1E1B" w:rsidP="00876A72">
      <w:pPr>
        <w:spacing w:line="480" w:lineRule="auto"/>
        <w:rPr>
          <w:rFonts w:ascii="Times New Roman" w:hAnsi="Times New Roman" w:cs="Times New Roman"/>
          <w:sz w:val="24"/>
          <w:szCs w:val="24"/>
        </w:rPr>
      </w:pPr>
    </w:p>
    <w:p w:rsidR="0065713C" w:rsidRPr="00876A72" w:rsidRDefault="0065713C" w:rsidP="00876A72">
      <w:pPr>
        <w:spacing w:line="480" w:lineRule="auto"/>
        <w:rPr>
          <w:rFonts w:ascii="Times New Roman" w:hAnsi="Times New Roman" w:cs="Times New Roman"/>
          <w:sz w:val="24"/>
          <w:szCs w:val="24"/>
        </w:rPr>
      </w:pPr>
    </w:p>
    <w:sectPr w:rsidR="0065713C" w:rsidRPr="00876A72" w:rsidSect="00876A7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7FF8" w:rsidRDefault="00177FF8" w:rsidP="00876A72">
      <w:pPr>
        <w:spacing w:after="0" w:line="240" w:lineRule="auto"/>
      </w:pPr>
      <w:r>
        <w:separator/>
      </w:r>
    </w:p>
  </w:endnote>
  <w:endnote w:type="continuationSeparator" w:id="1">
    <w:p w:rsidR="00177FF8" w:rsidRDefault="00177FF8" w:rsidP="00876A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7FF8" w:rsidRDefault="00177FF8" w:rsidP="00876A72">
      <w:pPr>
        <w:spacing w:after="0" w:line="240" w:lineRule="auto"/>
      </w:pPr>
      <w:r>
        <w:separator/>
      </w:r>
    </w:p>
  </w:footnote>
  <w:footnote w:type="continuationSeparator" w:id="1">
    <w:p w:rsidR="00177FF8" w:rsidRDefault="00177FF8" w:rsidP="00876A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72" w:rsidRPr="00876A72" w:rsidRDefault="00876A72">
    <w:pPr>
      <w:pStyle w:val="Header"/>
      <w:rPr>
        <w:rFonts w:ascii="Times New Roman" w:hAnsi="Times New Roman" w:cs="Times New Roman"/>
        <w:sz w:val="24"/>
        <w:szCs w:val="24"/>
      </w:rPr>
    </w:pPr>
    <w:r>
      <w:tab/>
    </w:r>
    <w:r>
      <w:tab/>
    </w:r>
    <w:r w:rsidR="00A1566C" w:rsidRPr="00876A72">
      <w:rPr>
        <w:rFonts w:ascii="Times New Roman" w:hAnsi="Times New Roman" w:cs="Times New Roman"/>
        <w:sz w:val="24"/>
        <w:szCs w:val="24"/>
      </w:rPr>
      <w:fldChar w:fldCharType="begin"/>
    </w:r>
    <w:r w:rsidRPr="00876A72">
      <w:rPr>
        <w:rFonts w:ascii="Times New Roman" w:hAnsi="Times New Roman" w:cs="Times New Roman"/>
        <w:sz w:val="24"/>
        <w:szCs w:val="24"/>
      </w:rPr>
      <w:instrText xml:space="preserve"> PAGE   \* MERGEFORMAT </w:instrText>
    </w:r>
    <w:r w:rsidR="00A1566C" w:rsidRPr="00876A72">
      <w:rPr>
        <w:rFonts w:ascii="Times New Roman" w:hAnsi="Times New Roman" w:cs="Times New Roman"/>
        <w:sz w:val="24"/>
        <w:szCs w:val="24"/>
      </w:rPr>
      <w:fldChar w:fldCharType="separate"/>
    </w:r>
    <w:r w:rsidR="000719E4">
      <w:rPr>
        <w:rFonts w:ascii="Times New Roman" w:hAnsi="Times New Roman" w:cs="Times New Roman"/>
        <w:noProof/>
        <w:sz w:val="24"/>
        <w:szCs w:val="24"/>
      </w:rPr>
      <w:t>9</w:t>
    </w:r>
    <w:r w:rsidR="00A1566C" w:rsidRPr="00876A72">
      <w:rPr>
        <w:rFonts w:ascii="Times New Roman" w:hAnsi="Times New Roman" w:cs="Times New Roman"/>
        <w:noProof/>
        <w:sz w:val="24"/>
        <w:szCs w:val="24"/>
      </w:rPr>
      <w:fldChar w:fldCharType="end"/>
    </w:r>
  </w:p>
  <w:p w:rsidR="00876A72" w:rsidRDefault="00876A7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72" w:rsidRPr="00876A72" w:rsidRDefault="00876A72">
    <w:pPr>
      <w:pStyle w:val="Header"/>
      <w:rPr>
        <w:rFonts w:ascii="Times New Roman" w:hAnsi="Times New Roman" w:cs="Times New Roman"/>
        <w:sz w:val="24"/>
        <w:szCs w:val="24"/>
      </w:rPr>
    </w:pPr>
    <w:r>
      <w:tab/>
    </w:r>
    <w:r>
      <w:tab/>
    </w:r>
    <w:r w:rsidR="00A1566C" w:rsidRPr="00876A72">
      <w:rPr>
        <w:rFonts w:ascii="Times New Roman" w:hAnsi="Times New Roman" w:cs="Times New Roman"/>
        <w:sz w:val="24"/>
        <w:szCs w:val="24"/>
      </w:rPr>
      <w:fldChar w:fldCharType="begin"/>
    </w:r>
    <w:r w:rsidRPr="00876A72">
      <w:rPr>
        <w:rFonts w:ascii="Times New Roman" w:hAnsi="Times New Roman" w:cs="Times New Roman"/>
        <w:sz w:val="24"/>
        <w:szCs w:val="24"/>
      </w:rPr>
      <w:instrText xml:space="preserve"> PAGE   \* MERGEFORMAT </w:instrText>
    </w:r>
    <w:r w:rsidR="00A1566C" w:rsidRPr="00876A72">
      <w:rPr>
        <w:rFonts w:ascii="Times New Roman" w:hAnsi="Times New Roman" w:cs="Times New Roman"/>
        <w:sz w:val="24"/>
        <w:szCs w:val="24"/>
      </w:rPr>
      <w:fldChar w:fldCharType="separate"/>
    </w:r>
    <w:r w:rsidR="000719E4">
      <w:rPr>
        <w:rFonts w:ascii="Times New Roman" w:hAnsi="Times New Roman" w:cs="Times New Roman"/>
        <w:noProof/>
        <w:sz w:val="24"/>
        <w:szCs w:val="24"/>
      </w:rPr>
      <w:t>1</w:t>
    </w:r>
    <w:r w:rsidR="00A1566C" w:rsidRPr="00876A72">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5713C"/>
    <w:rsid w:val="000719E4"/>
    <w:rsid w:val="000A74C2"/>
    <w:rsid w:val="000B3CB8"/>
    <w:rsid w:val="000D761D"/>
    <w:rsid w:val="001607A4"/>
    <w:rsid w:val="00177FF8"/>
    <w:rsid w:val="001A6F69"/>
    <w:rsid w:val="00202865"/>
    <w:rsid w:val="00214773"/>
    <w:rsid w:val="00292DF5"/>
    <w:rsid w:val="002C5C0F"/>
    <w:rsid w:val="002E56F0"/>
    <w:rsid w:val="0032206B"/>
    <w:rsid w:val="00335C05"/>
    <w:rsid w:val="0036609D"/>
    <w:rsid w:val="003E1E1B"/>
    <w:rsid w:val="00437856"/>
    <w:rsid w:val="004633A1"/>
    <w:rsid w:val="004C74EE"/>
    <w:rsid w:val="005127D9"/>
    <w:rsid w:val="0057692B"/>
    <w:rsid w:val="005B25A7"/>
    <w:rsid w:val="005D6A46"/>
    <w:rsid w:val="005E0F2C"/>
    <w:rsid w:val="00653A97"/>
    <w:rsid w:val="0065713C"/>
    <w:rsid w:val="00700EE3"/>
    <w:rsid w:val="00721F3A"/>
    <w:rsid w:val="00735E51"/>
    <w:rsid w:val="00835923"/>
    <w:rsid w:val="00852390"/>
    <w:rsid w:val="008632FD"/>
    <w:rsid w:val="00876A72"/>
    <w:rsid w:val="00894B86"/>
    <w:rsid w:val="008A3E10"/>
    <w:rsid w:val="008D3DCA"/>
    <w:rsid w:val="00912BDC"/>
    <w:rsid w:val="009A7E29"/>
    <w:rsid w:val="009B2F62"/>
    <w:rsid w:val="009D69C7"/>
    <w:rsid w:val="00A1566C"/>
    <w:rsid w:val="00A315F1"/>
    <w:rsid w:val="00A70903"/>
    <w:rsid w:val="00AB5057"/>
    <w:rsid w:val="00BF2235"/>
    <w:rsid w:val="00BF330D"/>
    <w:rsid w:val="00C17402"/>
    <w:rsid w:val="00C37ACC"/>
    <w:rsid w:val="00C53718"/>
    <w:rsid w:val="00CF7B15"/>
    <w:rsid w:val="00DA576E"/>
    <w:rsid w:val="00E452F1"/>
    <w:rsid w:val="00E57B78"/>
    <w:rsid w:val="00EA030D"/>
    <w:rsid w:val="00EE087B"/>
    <w:rsid w:val="00EF62E8"/>
    <w:rsid w:val="00F077C5"/>
    <w:rsid w:val="00F95849"/>
    <w:rsid w:val="00FB24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6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609D"/>
    <w:rPr>
      <w:color w:val="0000FF" w:themeColor="hyperlink"/>
      <w:u w:val="single"/>
    </w:rPr>
  </w:style>
  <w:style w:type="paragraph" w:styleId="Header">
    <w:name w:val="header"/>
    <w:basedOn w:val="Normal"/>
    <w:link w:val="HeaderChar"/>
    <w:uiPriority w:val="99"/>
    <w:unhideWhenUsed/>
    <w:rsid w:val="00876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A72"/>
  </w:style>
  <w:style w:type="paragraph" w:styleId="Footer">
    <w:name w:val="footer"/>
    <w:basedOn w:val="Normal"/>
    <w:link w:val="FooterChar"/>
    <w:uiPriority w:val="99"/>
    <w:unhideWhenUsed/>
    <w:rsid w:val="00876A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A72"/>
  </w:style>
  <w:style w:type="paragraph" w:styleId="BalloonText">
    <w:name w:val="Balloon Text"/>
    <w:basedOn w:val="Normal"/>
    <w:link w:val="BalloonTextChar"/>
    <w:uiPriority w:val="99"/>
    <w:semiHidden/>
    <w:unhideWhenUsed/>
    <w:rsid w:val="00876A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6A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609D"/>
    <w:rPr>
      <w:color w:val="0000FF" w:themeColor="hyperlink"/>
      <w:u w:val="single"/>
    </w:rPr>
  </w:style>
  <w:style w:type="paragraph" w:styleId="Header">
    <w:name w:val="header"/>
    <w:basedOn w:val="Normal"/>
    <w:link w:val="HeaderChar"/>
    <w:uiPriority w:val="99"/>
    <w:unhideWhenUsed/>
    <w:rsid w:val="00876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A72"/>
  </w:style>
  <w:style w:type="paragraph" w:styleId="Footer">
    <w:name w:val="footer"/>
    <w:basedOn w:val="Normal"/>
    <w:link w:val="FooterChar"/>
    <w:uiPriority w:val="99"/>
    <w:unhideWhenUsed/>
    <w:rsid w:val="00876A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A72"/>
  </w:style>
  <w:style w:type="paragraph" w:styleId="BalloonText">
    <w:name w:val="Balloon Text"/>
    <w:basedOn w:val="Normal"/>
    <w:link w:val="BalloonTextChar"/>
    <w:uiPriority w:val="99"/>
    <w:semiHidden/>
    <w:unhideWhenUsed/>
    <w:rsid w:val="00876A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6A7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3363621">
      <w:bodyDiv w:val="1"/>
      <w:marLeft w:val="0"/>
      <w:marRight w:val="0"/>
      <w:marTop w:val="0"/>
      <w:marBottom w:val="0"/>
      <w:divBdr>
        <w:top w:val="none" w:sz="0" w:space="0" w:color="auto"/>
        <w:left w:val="none" w:sz="0" w:space="0" w:color="auto"/>
        <w:bottom w:val="none" w:sz="0" w:space="0" w:color="auto"/>
        <w:right w:val="none" w:sz="0" w:space="0" w:color="auto"/>
      </w:divBdr>
      <w:divsChild>
        <w:div w:id="597102029">
          <w:marLeft w:val="0"/>
          <w:marRight w:val="0"/>
          <w:marTop w:val="0"/>
          <w:marBottom w:val="0"/>
          <w:divBdr>
            <w:top w:val="none" w:sz="0" w:space="0" w:color="auto"/>
            <w:left w:val="none" w:sz="0" w:space="0" w:color="auto"/>
            <w:bottom w:val="none" w:sz="0" w:space="0" w:color="auto"/>
            <w:right w:val="none" w:sz="0" w:space="0" w:color="auto"/>
          </w:divBdr>
        </w:div>
      </w:divsChild>
    </w:div>
    <w:div w:id="181868561">
      <w:bodyDiv w:val="1"/>
      <w:marLeft w:val="0"/>
      <w:marRight w:val="0"/>
      <w:marTop w:val="0"/>
      <w:marBottom w:val="0"/>
      <w:divBdr>
        <w:top w:val="none" w:sz="0" w:space="0" w:color="auto"/>
        <w:left w:val="none" w:sz="0" w:space="0" w:color="auto"/>
        <w:bottom w:val="none" w:sz="0" w:space="0" w:color="auto"/>
        <w:right w:val="none" w:sz="0" w:space="0" w:color="auto"/>
      </w:divBdr>
      <w:divsChild>
        <w:div w:id="939870527">
          <w:marLeft w:val="0"/>
          <w:marRight w:val="0"/>
          <w:marTop w:val="0"/>
          <w:marBottom w:val="0"/>
          <w:divBdr>
            <w:top w:val="none" w:sz="0" w:space="0" w:color="auto"/>
            <w:left w:val="none" w:sz="0" w:space="0" w:color="auto"/>
            <w:bottom w:val="none" w:sz="0" w:space="0" w:color="auto"/>
            <w:right w:val="none" w:sz="0" w:space="0" w:color="auto"/>
          </w:divBdr>
        </w:div>
      </w:divsChild>
    </w:div>
    <w:div w:id="414981849">
      <w:bodyDiv w:val="1"/>
      <w:marLeft w:val="0"/>
      <w:marRight w:val="0"/>
      <w:marTop w:val="0"/>
      <w:marBottom w:val="0"/>
      <w:divBdr>
        <w:top w:val="none" w:sz="0" w:space="0" w:color="auto"/>
        <w:left w:val="none" w:sz="0" w:space="0" w:color="auto"/>
        <w:bottom w:val="none" w:sz="0" w:space="0" w:color="auto"/>
        <w:right w:val="none" w:sz="0" w:space="0" w:color="auto"/>
      </w:divBdr>
      <w:divsChild>
        <w:div w:id="1148279658">
          <w:marLeft w:val="0"/>
          <w:marRight w:val="0"/>
          <w:marTop w:val="0"/>
          <w:marBottom w:val="0"/>
          <w:divBdr>
            <w:top w:val="none" w:sz="0" w:space="0" w:color="auto"/>
            <w:left w:val="none" w:sz="0" w:space="0" w:color="auto"/>
            <w:bottom w:val="none" w:sz="0" w:space="0" w:color="auto"/>
            <w:right w:val="none" w:sz="0" w:space="0" w:color="auto"/>
          </w:divBdr>
        </w:div>
      </w:divsChild>
    </w:div>
    <w:div w:id="601260021">
      <w:bodyDiv w:val="1"/>
      <w:marLeft w:val="0"/>
      <w:marRight w:val="0"/>
      <w:marTop w:val="0"/>
      <w:marBottom w:val="0"/>
      <w:divBdr>
        <w:top w:val="none" w:sz="0" w:space="0" w:color="auto"/>
        <w:left w:val="none" w:sz="0" w:space="0" w:color="auto"/>
        <w:bottom w:val="none" w:sz="0" w:space="0" w:color="auto"/>
        <w:right w:val="none" w:sz="0" w:space="0" w:color="auto"/>
      </w:divBdr>
      <w:divsChild>
        <w:div w:id="1670139000">
          <w:marLeft w:val="0"/>
          <w:marRight w:val="0"/>
          <w:marTop w:val="0"/>
          <w:marBottom w:val="0"/>
          <w:divBdr>
            <w:top w:val="none" w:sz="0" w:space="0" w:color="auto"/>
            <w:left w:val="none" w:sz="0" w:space="0" w:color="auto"/>
            <w:bottom w:val="none" w:sz="0" w:space="0" w:color="auto"/>
            <w:right w:val="none" w:sz="0" w:space="0" w:color="auto"/>
          </w:divBdr>
        </w:div>
      </w:divsChild>
    </w:div>
    <w:div w:id="986206509">
      <w:bodyDiv w:val="1"/>
      <w:marLeft w:val="0"/>
      <w:marRight w:val="0"/>
      <w:marTop w:val="0"/>
      <w:marBottom w:val="0"/>
      <w:divBdr>
        <w:top w:val="none" w:sz="0" w:space="0" w:color="auto"/>
        <w:left w:val="none" w:sz="0" w:space="0" w:color="auto"/>
        <w:bottom w:val="none" w:sz="0" w:space="0" w:color="auto"/>
        <w:right w:val="none" w:sz="0" w:space="0" w:color="auto"/>
      </w:divBdr>
      <w:divsChild>
        <w:div w:id="1295990266">
          <w:marLeft w:val="0"/>
          <w:marRight w:val="0"/>
          <w:marTop w:val="0"/>
          <w:marBottom w:val="0"/>
          <w:divBdr>
            <w:top w:val="none" w:sz="0" w:space="0" w:color="auto"/>
            <w:left w:val="none" w:sz="0" w:space="0" w:color="auto"/>
            <w:bottom w:val="none" w:sz="0" w:space="0" w:color="auto"/>
            <w:right w:val="none" w:sz="0" w:space="0" w:color="auto"/>
          </w:divBdr>
        </w:div>
      </w:divsChild>
    </w:div>
    <w:div w:id="1216088558">
      <w:bodyDiv w:val="1"/>
      <w:marLeft w:val="0"/>
      <w:marRight w:val="0"/>
      <w:marTop w:val="0"/>
      <w:marBottom w:val="0"/>
      <w:divBdr>
        <w:top w:val="none" w:sz="0" w:space="0" w:color="auto"/>
        <w:left w:val="none" w:sz="0" w:space="0" w:color="auto"/>
        <w:bottom w:val="none" w:sz="0" w:space="0" w:color="auto"/>
        <w:right w:val="none" w:sz="0" w:space="0" w:color="auto"/>
      </w:divBdr>
      <w:divsChild>
        <w:div w:id="1890456599">
          <w:marLeft w:val="0"/>
          <w:marRight w:val="0"/>
          <w:marTop w:val="0"/>
          <w:marBottom w:val="0"/>
          <w:divBdr>
            <w:top w:val="none" w:sz="0" w:space="0" w:color="auto"/>
            <w:left w:val="none" w:sz="0" w:space="0" w:color="auto"/>
            <w:bottom w:val="none" w:sz="0" w:space="0" w:color="auto"/>
            <w:right w:val="none" w:sz="0" w:space="0" w:color="auto"/>
          </w:divBdr>
        </w:div>
      </w:divsChild>
    </w:div>
    <w:div w:id="2101679413">
      <w:bodyDiv w:val="1"/>
      <w:marLeft w:val="0"/>
      <w:marRight w:val="0"/>
      <w:marTop w:val="0"/>
      <w:marBottom w:val="0"/>
      <w:divBdr>
        <w:top w:val="none" w:sz="0" w:space="0" w:color="auto"/>
        <w:left w:val="none" w:sz="0" w:space="0" w:color="auto"/>
        <w:bottom w:val="none" w:sz="0" w:space="0" w:color="auto"/>
        <w:right w:val="none" w:sz="0" w:space="0" w:color="auto"/>
      </w:divBdr>
      <w:divsChild>
        <w:div w:id="847057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s.usda.gov/topics/food-nutrition-assistance/food-security-in-the-us/key-statistics-graphics.aspx"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frac.org/hunger-poverty-ameri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EB2DD-089B-4251-9F61-B8299960E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1867</Words>
  <Characters>10642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2021-01-11T07:43:00Z</dcterms:created>
  <dcterms:modified xsi:type="dcterms:W3CDTF">2021-01-11T07:43:00Z</dcterms:modified>
</cp:coreProperties>
</file>